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5335" w:rsidRPr="00E56A04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F41157">
        <w:rPr>
          <w:rFonts w:ascii="Times New Roman" w:hAnsi="Times New Roman" w:cs="Times New Roman"/>
          <w:sz w:val="28"/>
          <w:szCs w:val="28"/>
          <w:lang w:val="ru-RU"/>
        </w:rPr>
        <w:t>дить учебные занятия по учебным предметам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«Допризывная и медицинская подготовка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>, «Основы безопасности жизнедеятельности»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E56A04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F41157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факультативные занятия военно-патриотической направленности («Готовы Родине служить», «Юные защитники Отечества», «Школа юных защитников Отечества», «Юный пограничник» и др.)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факультативные занятия </w:t>
      </w:r>
      <w:hyperlink r:id="rId8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 xml:space="preserve">«Основы радиационной безопасности» </w:t>
        </w:r>
      </w:hyperlink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hyperlink r:id="rId9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>«Основы безопасности жизнедеятельности»</w:t>
        </w:r>
        <w:r w:rsidR="00F41157" w:rsidRPr="00E56A04">
          <w:rPr>
            <w:rFonts w:ascii="Times New Roman" w:hAnsi="Times New Roman" w:cs="Times New Roman"/>
            <w:sz w:val="28"/>
            <w:szCs w:val="28"/>
          </w:rPr>
          <w:t>;</w:t>
        </w:r>
      </w:hyperlink>
      <w:bookmarkStart w:id="0" w:name="_GoBack"/>
      <w:bookmarkEnd w:id="0"/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0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процесс. 2022/2023 учебный год / Общее среднее образование / Учебные предметы. V-XI классы / Допризывная и медицинская подготовка</w:t>
      </w:r>
      <w:r w:rsidR="00F411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41157" w:rsidRPr="00E56A04">
        <w:rPr>
          <w:rFonts w:ascii="Times New Roman" w:hAnsi="Times New Roman" w:cs="Times New Roman"/>
          <w:i/>
          <w:sz w:val="28"/>
          <w:szCs w:val="28"/>
          <w:lang w:val="ru-RU"/>
        </w:rPr>
        <w:t>(Основы безопасности жизнедеятельности)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hyperlink r:id="rId11" w:history="1">
        <w:r w:rsidRPr="004F5449">
          <w:rPr>
            <w:rFonts w:ascii="Times New Roman" w:hAnsi="Times New Roman" w:cs="Times New Roman"/>
            <w:sz w:val="28"/>
            <w:szCs w:val="28"/>
          </w:rPr>
          <w:t>Мая Радзіма – Беларусь</w:t>
        </w:r>
      </w:hyperlink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8E7903">
          <w:rPr>
            <w:rFonts w:ascii="Times New Roman" w:hAnsi="Times New Roman" w:cs="Times New Roman"/>
            <w:sz w:val="28"/>
            <w:szCs w:val="28"/>
          </w:rPr>
          <w:t>Гісторыя Беларусі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другими заинтересованными по вопросам военно-патриотического воспитания;</w:t>
      </w:r>
    </w:p>
    <w:p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ежемесячном научно-практическом и информационно-методическом журнале «Веснік адукацыі»,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Справочно.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r w:rsidR="005D0C2A">
        <w:rPr>
          <w:rFonts w:ascii="Times New Roman" w:hAnsi="Times New Roman"/>
          <w:sz w:val="28"/>
          <w:szCs w:val="28"/>
        </w:rPr>
        <w:t>, план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</w:t>
      </w:r>
      <w:r w:rsidR="005D0C2A" w:rsidRPr="005D0C2A">
        <w:rPr>
          <w:rFonts w:ascii="Times New Roman" w:hAnsi="Times New Roman"/>
          <w:iCs/>
          <w:sz w:val="28"/>
          <w:szCs w:val="28"/>
        </w:rPr>
        <w:lastRenderedPageBreak/>
        <w:t>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:rsidTr="003A48E6">
        <w:tc>
          <w:tcPr>
            <w:tcW w:w="294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:rsidTr="003A48E6">
        <w:trPr>
          <w:trHeight w:val="563"/>
        </w:trPr>
        <w:tc>
          <w:tcPr>
            <w:tcW w:w="2943" w:type="dxa"/>
            <w:vMerge w:val="restart"/>
          </w:tcPr>
          <w:p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1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1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:rsidTr="003A48E6">
        <w:trPr>
          <w:trHeight w:val="40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:rsidTr="003A48E6">
        <w:tc>
          <w:tcPr>
            <w:tcW w:w="2943" w:type="dxa"/>
            <w:vMerge/>
          </w:tcPr>
          <w:p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:rsidTr="00B32BF0">
        <w:trPr>
          <w:trHeight w:val="30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:rsidTr="003A48E6">
        <w:trPr>
          <w:trHeight w:val="338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:rsidTr="003A48E6">
        <w:trPr>
          <w:trHeight w:val="167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105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613"/>
        </w:trPr>
        <w:tc>
          <w:tcPr>
            <w:tcW w:w="2943" w:type="dxa"/>
            <w:vMerge w:val="restart"/>
          </w:tcPr>
          <w:p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57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:rsidTr="003A48E6">
        <w:trPr>
          <w:trHeight w:val="118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:rsidTr="003A48E6">
        <w:trPr>
          <w:trHeight w:val="34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rPr>
          <w:trHeight w:val="5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1128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2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2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86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:rsidTr="003A48E6">
        <w:trPr>
          <w:trHeight w:val="672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:rsidTr="003A48E6">
        <w:trPr>
          <w:trHeight w:val="8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3._ЭТАПЫ_ПОДГОТОВКИ_ГОДОВОГО_ПЛАНА"/>
      <w:bookmarkEnd w:id="3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Справочно.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lastRenderedPageBreak/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 xml:space="preserve">авонарушений </w:t>
            </w:r>
            <w:r w:rsidR="00F72828">
              <w:rPr>
                <w:color w:val="212529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268" w:type="dxa"/>
          </w:tcPr>
          <w:p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r w:rsidR="00E10721">
              <w:rPr>
                <w:sz w:val="28"/>
                <w:szCs w:val="28"/>
                <w:lang w:val="ru-RU"/>
              </w:rPr>
              <w:t>ие</w:t>
            </w:r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 xml:space="preserve">инвентарем и средствами обучения, необходимыми для организации образовательного процесса по учебному </w:t>
            </w:r>
            <w:r w:rsidR="00E10721" w:rsidRPr="00B07D4F">
              <w:rPr>
                <w:sz w:val="28"/>
                <w:szCs w:val="28"/>
              </w:rPr>
              <w:lastRenderedPageBreak/>
              <w:t>предмету «Допризывная и медицинская подготовка».</w:t>
            </w:r>
          </w:p>
        </w:tc>
        <w:tc>
          <w:tcPr>
            <w:tcW w:w="2268" w:type="dxa"/>
          </w:tcPr>
          <w:p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  <w:lang w:val="ru-RU"/>
              </w:rPr>
              <w:t>ия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r w:rsidR="000D673C">
              <w:rPr>
                <w:sz w:val="28"/>
                <w:szCs w:val="28"/>
                <w:lang w:val="ru-RU"/>
              </w:rPr>
              <w:t>ов</w:t>
            </w:r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:rsidTr="00D2700C"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 xml:space="preserve">знаменной группы в </w:t>
            </w:r>
            <w:r w:rsidRPr="00B55C66">
              <w:rPr>
                <w:sz w:val="28"/>
                <w:szCs w:val="28"/>
                <w:lang w:val="ru-RU"/>
              </w:rPr>
              <w:lastRenderedPageBreak/>
              <w:t>УОСО</w:t>
            </w:r>
          </w:p>
        </w:tc>
        <w:tc>
          <w:tcPr>
            <w:tcW w:w="2268" w:type="dxa"/>
          </w:tcPr>
          <w:p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  <w:lang w:val="ru-RU"/>
              </w:rPr>
              <w:t>ие</w:t>
            </w:r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  <w:lang w:val="ru-RU"/>
              </w:rPr>
              <w:t>ях</w:t>
            </w:r>
          </w:p>
        </w:tc>
        <w:tc>
          <w:tcPr>
            <w:tcW w:w="2268" w:type="dxa"/>
          </w:tcPr>
          <w:p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lastRenderedPageBreak/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ях</w:t>
            </w:r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bookmarkStart w:id="4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4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5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6" w:name="OLE_LINK4"/>
            <w:r w:rsidRPr="001653EE">
              <w:rPr>
                <w:sz w:val="28"/>
                <w:szCs w:val="28"/>
              </w:rPr>
              <w:t>ОО «БРПО»</w:t>
            </w:r>
            <w:bookmarkEnd w:id="6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воспитательной работе</w:t>
            </w:r>
          </w:p>
          <w:p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7"/>
    <w:p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D3134B" w:rsidRPr="006205C4" w:rsidTr="00D77CE9">
        <w:tc>
          <w:tcPr>
            <w:tcW w:w="4764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C2" w:rsidRDefault="002C2DC2" w:rsidP="002A24D8">
      <w:pPr>
        <w:spacing w:after="0" w:line="240" w:lineRule="auto"/>
      </w:pPr>
      <w:r>
        <w:separator/>
      </w:r>
    </w:p>
  </w:endnote>
  <w:endnote w:type="continuationSeparator" w:id="0">
    <w:p w:rsidR="002C2DC2" w:rsidRDefault="002C2DC2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178476"/>
      <w:docPartObj>
        <w:docPartGallery w:val="Page Numbers (Bottom of Page)"/>
        <w:docPartUnique/>
      </w:docPartObj>
    </w:sdtPr>
    <w:sdtEndPr/>
    <w:sdtContent>
      <w:p w:rsidR="00F41157" w:rsidRDefault="00F411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04" w:rsidRPr="00E56A04">
          <w:rPr>
            <w:noProof/>
            <w:lang w:val="ru-RU"/>
          </w:rPr>
          <w:t>2</w:t>
        </w:r>
        <w:r>
          <w:fldChar w:fldCharType="end"/>
        </w:r>
      </w:p>
    </w:sdtContent>
  </w:sdt>
  <w:p w:rsidR="00F41157" w:rsidRDefault="00F411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C2" w:rsidRDefault="002C2DC2" w:rsidP="002A24D8">
      <w:pPr>
        <w:spacing w:after="0" w:line="240" w:lineRule="auto"/>
      </w:pPr>
      <w:r>
        <w:separator/>
      </w:r>
    </w:p>
  </w:footnote>
  <w:footnote w:type="continuationSeparator" w:id="0">
    <w:p w:rsidR="002C2DC2" w:rsidRDefault="002C2DC2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C536C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56A04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0/09/fz-osnovy-radiac-bezopasn-1-9k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i.by/rus/katalog/5-9-klassy/23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i.by/rus/katalog/1-4-klassy/238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0/09/fz-osnovy-bezopasn-ghiznedeyat-6-8k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F088-99A8-493B-BCC8-0E5A7A53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30</Pages>
  <Words>8704</Words>
  <Characters>49616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Юрий Емельяненко</cp:lastModifiedBy>
  <cp:revision>212</cp:revision>
  <cp:lastPrinted>2022-09-19T08:53:00Z</cp:lastPrinted>
  <dcterms:created xsi:type="dcterms:W3CDTF">2022-08-24T09:13:00Z</dcterms:created>
  <dcterms:modified xsi:type="dcterms:W3CDTF">2022-09-21T10:59:00Z</dcterms:modified>
</cp:coreProperties>
</file>